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B919B" w14:textId="77777777" w:rsidR="00F177D5" w:rsidRDefault="00F177D5" w:rsidP="00455C30">
      <w:pPr>
        <w:spacing w:after="0" w:line="240" w:lineRule="auto"/>
        <w:jc w:val="center"/>
        <w:rPr>
          <w:rFonts w:cstheme="minorHAnsi"/>
          <w:b/>
          <w:sz w:val="24"/>
          <w:szCs w:val="24"/>
        </w:rPr>
      </w:pPr>
      <w:r>
        <w:rPr>
          <w:rFonts w:cstheme="minorHAnsi"/>
          <w:b/>
          <w:sz w:val="24"/>
          <w:szCs w:val="24"/>
        </w:rPr>
        <w:t>ANTI-SOCIAL BEHAVIOUR, CRIME AND POLICING ACT 2014</w:t>
      </w:r>
    </w:p>
    <w:p w14:paraId="6F7DAD5D" w14:textId="77777777" w:rsidR="00F177D5" w:rsidRDefault="00F177D5" w:rsidP="00455C30">
      <w:pPr>
        <w:spacing w:after="0" w:line="240" w:lineRule="auto"/>
        <w:jc w:val="center"/>
        <w:rPr>
          <w:rFonts w:cstheme="minorHAnsi"/>
          <w:b/>
          <w:sz w:val="24"/>
          <w:szCs w:val="24"/>
        </w:rPr>
      </w:pPr>
      <w:r>
        <w:rPr>
          <w:rFonts w:cstheme="minorHAnsi"/>
          <w:b/>
          <w:sz w:val="24"/>
          <w:szCs w:val="24"/>
        </w:rPr>
        <w:t>SECTION 59</w:t>
      </w:r>
    </w:p>
    <w:p w14:paraId="4370C29E" w14:textId="77777777" w:rsidR="00F177D5" w:rsidRDefault="00F177D5" w:rsidP="00455C30">
      <w:pPr>
        <w:spacing w:after="0" w:line="240" w:lineRule="auto"/>
        <w:jc w:val="both"/>
      </w:pPr>
    </w:p>
    <w:p w14:paraId="57E70EB9" w14:textId="045106C2" w:rsidR="00F177D5" w:rsidRDefault="00F177D5" w:rsidP="00455C30">
      <w:pPr>
        <w:jc w:val="center"/>
        <w:rPr>
          <w:b/>
          <w:bCs/>
          <w:sz w:val="24"/>
          <w:szCs w:val="24"/>
        </w:rPr>
      </w:pPr>
      <w:r>
        <w:rPr>
          <w:b/>
          <w:bCs/>
          <w:sz w:val="24"/>
          <w:szCs w:val="24"/>
        </w:rPr>
        <w:t>Dudley Metropolitan Borough Council Public Spaces Protection Order (Dudley Town Centre</w:t>
      </w:r>
      <w:r w:rsidR="00AF1EC0">
        <w:rPr>
          <w:b/>
          <w:bCs/>
          <w:sz w:val="24"/>
          <w:szCs w:val="24"/>
        </w:rPr>
        <w:t xml:space="preserve"> and Castle gate</w:t>
      </w:r>
      <w:r>
        <w:rPr>
          <w:b/>
          <w:bCs/>
          <w:sz w:val="24"/>
          <w:szCs w:val="24"/>
        </w:rPr>
        <w:t>) 202</w:t>
      </w:r>
      <w:r w:rsidR="00AF1EC0">
        <w:rPr>
          <w:b/>
          <w:bCs/>
          <w:sz w:val="24"/>
          <w:szCs w:val="24"/>
        </w:rPr>
        <w:t>5</w:t>
      </w:r>
    </w:p>
    <w:p w14:paraId="562CBB8D" w14:textId="77777777" w:rsidR="00F177D5" w:rsidRDefault="00F177D5" w:rsidP="00455C30">
      <w:pPr>
        <w:spacing w:after="0" w:line="240" w:lineRule="auto"/>
        <w:jc w:val="both"/>
        <w:rPr>
          <w:rFonts w:cstheme="minorHAnsi"/>
          <w:iCs/>
          <w:sz w:val="24"/>
          <w:szCs w:val="24"/>
        </w:rPr>
      </w:pPr>
      <w:r>
        <w:rPr>
          <w:rFonts w:cstheme="minorHAnsi"/>
          <w:iCs/>
          <w:sz w:val="24"/>
          <w:szCs w:val="24"/>
        </w:rPr>
        <w:t>Dudley Metropolitan Borough Council (“the Council”), in exercise of its powers under Section 59 of the Anti-Social Behaviour, Crime and Policing Act 2014 (“the Act”), and of all other enabling powers being satisfied that the conditions set out in Section 59 of the Act have been met, hereby makes the following order.</w:t>
      </w:r>
    </w:p>
    <w:p w14:paraId="0D240317" w14:textId="77777777" w:rsidR="00F177D5" w:rsidRDefault="00F177D5" w:rsidP="00455C30">
      <w:pPr>
        <w:spacing w:after="0" w:line="240" w:lineRule="auto"/>
        <w:jc w:val="both"/>
        <w:rPr>
          <w:sz w:val="24"/>
          <w:szCs w:val="24"/>
        </w:rPr>
      </w:pPr>
    </w:p>
    <w:p w14:paraId="39974E4A" w14:textId="4C38155E" w:rsidR="00F177D5" w:rsidRPr="00F177D5" w:rsidRDefault="00F177D5" w:rsidP="00455C30">
      <w:pPr>
        <w:jc w:val="both"/>
        <w:rPr>
          <w:sz w:val="24"/>
          <w:szCs w:val="24"/>
        </w:rPr>
      </w:pPr>
      <w:r w:rsidRPr="00F177D5">
        <w:rPr>
          <w:sz w:val="24"/>
          <w:szCs w:val="24"/>
        </w:rPr>
        <w:t xml:space="preserve">This Order comes into force on </w:t>
      </w:r>
      <w:r w:rsidR="00025D4B">
        <w:rPr>
          <w:sz w:val="24"/>
          <w:szCs w:val="24"/>
        </w:rPr>
        <w:t>[</w:t>
      </w:r>
      <w:r w:rsidR="00025D4B" w:rsidRPr="00025D4B">
        <w:rPr>
          <w:b/>
          <w:bCs/>
          <w:sz w:val="24"/>
          <w:szCs w:val="24"/>
        </w:rPr>
        <w:t>Date to be confirmed</w:t>
      </w:r>
      <w:r w:rsidR="00025D4B">
        <w:rPr>
          <w:sz w:val="24"/>
          <w:szCs w:val="24"/>
        </w:rPr>
        <w:t>]</w:t>
      </w:r>
      <w:r w:rsidRPr="00F177D5">
        <w:rPr>
          <w:sz w:val="24"/>
          <w:szCs w:val="24"/>
        </w:rPr>
        <w:t xml:space="preserve"> for a period of 3 years, unless extended by further orders under the Council’s statutory powers.  </w:t>
      </w:r>
    </w:p>
    <w:p w14:paraId="7CA34AEA" w14:textId="77777777" w:rsidR="00F177D5" w:rsidRPr="00F177D5" w:rsidRDefault="00F177D5" w:rsidP="00455C30">
      <w:pPr>
        <w:jc w:val="both"/>
        <w:rPr>
          <w:rFonts w:cstheme="minorHAnsi"/>
          <w:b/>
          <w:bCs/>
          <w:sz w:val="24"/>
          <w:szCs w:val="24"/>
        </w:rPr>
      </w:pPr>
      <w:r w:rsidRPr="00F177D5">
        <w:rPr>
          <w:rFonts w:cstheme="minorHAnsi"/>
          <w:b/>
          <w:bCs/>
          <w:sz w:val="24"/>
          <w:szCs w:val="24"/>
        </w:rPr>
        <w:t>General provisions</w:t>
      </w:r>
    </w:p>
    <w:p w14:paraId="1F7DF1A4" w14:textId="026F53DC" w:rsidR="00F177D5" w:rsidRPr="00F177D5" w:rsidRDefault="00F177D5" w:rsidP="00455C30">
      <w:pPr>
        <w:pStyle w:val="Default"/>
        <w:jc w:val="both"/>
        <w:rPr>
          <w:rFonts w:asciiTheme="minorHAnsi" w:hAnsiTheme="minorHAnsi" w:cstheme="minorHAnsi"/>
        </w:rPr>
      </w:pPr>
      <w:r w:rsidRPr="00F177D5">
        <w:rPr>
          <w:rFonts w:asciiTheme="minorHAnsi" w:hAnsiTheme="minorHAnsi" w:cstheme="minorHAnsi"/>
        </w:rPr>
        <w:t xml:space="preserve">This Order applies to Dudley Town Centre </w:t>
      </w:r>
      <w:r w:rsidR="00E01097">
        <w:rPr>
          <w:rFonts w:asciiTheme="minorHAnsi" w:hAnsiTheme="minorHAnsi" w:cstheme="minorHAnsi"/>
        </w:rPr>
        <w:t>and Castle Gate</w:t>
      </w:r>
      <w:r w:rsidR="00F810EB">
        <w:rPr>
          <w:rFonts w:asciiTheme="minorHAnsi" w:hAnsiTheme="minorHAnsi" w:cstheme="minorHAnsi"/>
        </w:rPr>
        <w:t xml:space="preserve"> </w:t>
      </w:r>
      <w:r w:rsidRPr="00F177D5">
        <w:rPr>
          <w:rFonts w:asciiTheme="minorHAnsi" w:hAnsiTheme="minorHAnsi" w:cstheme="minorHAnsi"/>
        </w:rPr>
        <w:t xml:space="preserve">bounded </w:t>
      </w:r>
      <w:r w:rsidR="00876C99">
        <w:rPr>
          <w:rFonts w:asciiTheme="minorHAnsi" w:hAnsiTheme="minorHAnsi" w:cstheme="minorHAnsi"/>
        </w:rPr>
        <w:t>by the borders</w:t>
      </w:r>
      <w:r>
        <w:rPr>
          <w:rFonts w:asciiTheme="minorHAnsi" w:hAnsiTheme="minorHAnsi" w:cstheme="minorHAnsi"/>
        </w:rPr>
        <w:t xml:space="preserve"> on the map annexed to this Order. </w:t>
      </w:r>
    </w:p>
    <w:p w14:paraId="3DABD328" w14:textId="77777777" w:rsidR="00F177D5" w:rsidRPr="00F177D5" w:rsidRDefault="00F177D5" w:rsidP="00455C30">
      <w:pPr>
        <w:pStyle w:val="ListParagraph"/>
        <w:jc w:val="both"/>
        <w:rPr>
          <w:sz w:val="24"/>
          <w:szCs w:val="24"/>
        </w:rPr>
      </w:pPr>
    </w:p>
    <w:p w14:paraId="03D07050" w14:textId="77777777" w:rsidR="00F177D5" w:rsidRPr="00F177D5" w:rsidRDefault="00F177D5" w:rsidP="00455C30">
      <w:pPr>
        <w:pStyle w:val="ListParagraph"/>
        <w:numPr>
          <w:ilvl w:val="0"/>
          <w:numId w:val="1"/>
        </w:numPr>
        <w:spacing w:after="0" w:line="240" w:lineRule="auto"/>
        <w:jc w:val="both"/>
        <w:rPr>
          <w:rFonts w:cstheme="minorHAnsi"/>
          <w:sz w:val="24"/>
          <w:szCs w:val="24"/>
        </w:rPr>
      </w:pPr>
      <w:r w:rsidRPr="00F177D5">
        <w:rPr>
          <w:rFonts w:cstheme="minorHAnsi"/>
          <w:sz w:val="24"/>
          <w:szCs w:val="24"/>
        </w:rPr>
        <w:t xml:space="preserve">This Order prohibits the </w:t>
      </w:r>
      <w:proofErr w:type="gramStart"/>
      <w:r w:rsidRPr="00F177D5">
        <w:rPr>
          <w:rFonts w:cstheme="minorHAnsi"/>
          <w:sz w:val="24"/>
          <w:szCs w:val="24"/>
        </w:rPr>
        <w:t>following;</w:t>
      </w:r>
      <w:proofErr w:type="gramEnd"/>
    </w:p>
    <w:p w14:paraId="6E716B2D" w14:textId="77777777" w:rsidR="00F177D5" w:rsidRPr="00F177D5" w:rsidRDefault="00F177D5" w:rsidP="00455C30">
      <w:pPr>
        <w:pStyle w:val="ListParagraph"/>
        <w:jc w:val="both"/>
        <w:rPr>
          <w:rFonts w:cstheme="minorHAnsi"/>
          <w:sz w:val="24"/>
          <w:szCs w:val="24"/>
        </w:rPr>
      </w:pPr>
    </w:p>
    <w:p w14:paraId="10298D72" w14:textId="330CD5CA" w:rsidR="00F177D5" w:rsidRPr="00F177D5" w:rsidRDefault="00F177D5" w:rsidP="00455C30">
      <w:pPr>
        <w:pStyle w:val="ListParagraph"/>
        <w:numPr>
          <w:ilvl w:val="0"/>
          <w:numId w:val="2"/>
        </w:numPr>
        <w:spacing w:after="0" w:line="240" w:lineRule="auto"/>
        <w:jc w:val="both"/>
        <w:rPr>
          <w:rFonts w:cstheme="minorHAnsi"/>
          <w:sz w:val="24"/>
          <w:szCs w:val="24"/>
        </w:rPr>
      </w:pPr>
      <w:r w:rsidRPr="00F177D5">
        <w:rPr>
          <w:sz w:val="24"/>
          <w:szCs w:val="24"/>
        </w:rPr>
        <w:t xml:space="preserve"> The consumption of alcohol or having an open container of alcohol in </w:t>
      </w:r>
      <w:proofErr w:type="spellStart"/>
      <w:r>
        <w:rPr>
          <w:sz w:val="24"/>
          <w:szCs w:val="24"/>
        </w:rPr>
        <w:t>ones</w:t>
      </w:r>
      <w:proofErr w:type="spellEnd"/>
      <w:r w:rsidRPr="00F177D5">
        <w:rPr>
          <w:sz w:val="24"/>
          <w:szCs w:val="24"/>
        </w:rPr>
        <w:t xml:space="preserve"> possession (licensed premises excluded)</w:t>
      </w:r>
    </w:p>
    <w:p w14:paraId="2523F7B4" w14:textId="77777777" w:rsidR="00F177D5" w:rsidRPr="00F177D5" w:rsidRDefault="00F177D5" w:rsidP="00455C30">
      <w:pPr>
        <w:pStyle w:val="ListParagraph"/>
        <w:spacing w:after="0" w:line="240" w:lineRule="auto"/>
        <w:ind w:left="1080"/>
        <w:jc w:val="both"/>
        <w:rPr>
          <w:rFonts w:cstheme="minorHAnsi"/>
          <w:sz w:val="24"/>
          <w:szCs w:val="24"/>
        </w:rPr>
      </w:pPr>
    </w:p>
    <w:p w14:paraId="6FE26B16" w14:textId="77777777" w:rsidR="00F177D5" w:rsidRPr="00F177D5" w:rsidRDefault="00F177D5" w:rsidP="00455C30">
      <w:pPr>
        <w:pStyle w:val="ListParagraph"/>
        <w:numPr>
          <w:ilvl w:val="0"/>
          <w:numId w:val="2"/>
        </w:numPr>
        <w:spacing w:after="0" w:line="240" w:lineRule="auto"/>
        <w:jc w:val="both"/>
        <w:rPr>
          <w:rFonts w:cstheme="minorHAnsi"/>
          <w:sz w:val="24"/>
          <w:szCs w:val="24"/>
        </w:rPr>
      </w:pPr>
      <w:r w:rsidRPr="00F177D5">
        <w:rPr>
          <w:sz w:val="24"/>
          <w:szCs w:val="24"/>
        </w:rPr>
        <w:t>The supply, ingestion, inhalation, injection, smoking or otherwise using intoxicating substances</w:t>
      </w:r>
    </w:p>
    <w:p w14:paraId="5C331BC2" w14:textId="77777777" w:rsidR="00F177D5" w:rsidRPr="00F177D5" w:rsidRDefault="00F177D5" w:rsidP="00455C30">
      <w:pPr>
        <w:pStyle w:val="ListParagraph"/>
        <w:jc w:val="both"/>
        <w:rPr>
          <w:sz w:val="24"/>
          <w:szCs w:val="24"/>
        </w:rPr>
      </w:pPr>
    </w:p>
    <w:p w14:paraId="2FBCC98E" w14:textId="77777777" w:rsidR="00F177D5" w:rsidRDefault="00F177D5" w:rsidP="00455C30">
      <w:pPr>
        <w:pStyle w:val="ListParagraph"/>
        <w:spacing w:after="0" w:line="240" w:lineRule="auto"/>
        <w:ind w:left="1080"/>
        <w:jc w:val="both"/>
        <w:rPr>
          <w:rFonts w:cstheme="minorHAnsi"/>
          <w:sz w:val="24"/>
          <w:szCs w:val="24"/>
        </w:rPr>
      </w:pPr>
      <w:r>
        <w:rPr>
          <w:sz w:val="24"/>
          <w:szCs w:val="24"/>
        </w:rPr>
        <w:t xml:space="preserve">Intoxicating substances are given the following definition: (which includes ‘legal highs’) “Substances with the capacity to stimulate or depress the central nervous system” * </w:t>
      </w:r>
    </w:p>
    <w:p w14:paraId="788D0B86" w14:textId="77777777" w:rsidR="00F177D5" w:rsidRDefault="00F177D5" w:rsidP="00455C30">
      <w:pPr>
        <w:spacing w:after="0" w:line="240" w:lineRule="auto"/>
        <w:jc w:val="both"/>
        <w:rPr>
          <w:rFonts w:cstheme="minorHAnsi"/>
          <w:sz w:val="24"/>
          <w:szCs w:val="24"/>
        </w:rPr>
      </w:pPr>
    </w:p>
    <w:p w14:paraId="560003B2" w14:textId="77777777" w:rsidR="00F177D5" w:rsidRDefault="00F177D5" w:rsidP="00455C30">
      <w:pPr>
        <w:pStyle w:val="ListParagraph"/>
        <w:numPr>
          <w:ilvl w:val="0"/>
          <w:numId w:val="2"/>
        </w:numPr>
        <w:spacing w:after="0" w:line="240" w:lineRule="auto"/>
        <w:jc w:val="both"/>
        <w:rPr>
          <w:rFonts w:cstheme="minorHAnsi"/>
          <w:sz w:val="24"/>
          <w:szCs w:val="24"/>
        </w:rPr>
      </w:pPr>
      <w:r>
        <w:rPr>
          <w:sz w:val="24"/>
          <w:szCs w:val="24"/>
        </w:rPr>
        <w:t xml:space="preserve">The congregation and/or behaviour of persons that result in nuisance, alarm, harassment or distress to other persons (including begging) </w:t>
      </w:r>
    </w:p>
    <w:p w14:paraId="599AB2C8" w14:textId="77777777" w:rsidR="00F177D5" w:rsidRDefault="00F177D5" w:rsidP="00455C30">
      <w:pPr>
        <w:pStyle w:val="ListParagraph"/>
        <w:spacing w:after="0" w:line="240" w:lineRule="auto"/>
        <w:ind w:left="1080"/>
        <w:jc w:val="both"/>
        <w:rPr>
          <w:rFonts w:cstheme="minorHAnsi"/>
          <w:sz w:val="24"/>
          <w:szCs w:val="24"/>
        </w:rPr>
      </w:pPr>
    </w:p>
    <w:p w14:paraId="1EC98ACF" w14:textId="0E7287DE" w:rsidR="00F177D5" w:rsidRPr="00F177D5" w:rsidRDefault="00F177D5" w:rsidP="00455C30">
      <w:pPr>
        <w:pStyle w:val="ListParagraph"/>
        <w:numPr>
          <w:ilvl w:val="0"/>
          <w:numId w:val="2"/>
        </w:numPr>
        <w:spacing w:after="0" w:line="240" w:lineRule="auto"/>
        <w:jc w:val="both"/>
        <w:rPr>
          <w:rFonts w:cstheme="minorHAnsi"/>
          <w:sz w:val="24"/>
          <w:szCs w:val="24"/>
        </w:rPr>
      </w:pPr>
      <w:r>
        <w:rPr>
          <w:sz w:val="24"/>
          <w:szCs w:val="24"/>
        </w:rPr>
        <w:t xml:space="preserve">Urinating or defecating in a public space (except in a toilet) </w:t>
      </w:r>
    </w:p>
    <w:p w14:paraId="6DFA7F79" w14:textId="77777777" w:rsidR="00F177D5" w:rsidRPr="00F177D5" w:rsidRDefault="00F177D5" w:rsidP="00455C30">
      <w:pPr>
        <w:pStyle w:val="ListParagraph"/>
        <w:jc w:val="both"/>
        <w:rPr>
          <w:rFonts w:cstheme="minorHAnsi"/>
          <w:sz w:val="24"/>
          <w:szCs w:val="24"/>
        </w:rPr>
      </w:pPr>
    </w:p>
    <w:p w14:paraId="5AD30F30" w14:textId="110F17D1" w:rsidR="00F177D5" w:rsidRDefault="00F177D5" w:rsidP="00455C30">
      <w:pPr>
        <w:pStyle w:val="ListParagraph"/>
        <w:numPr>
          <w:ilvl w:val="0"/>
          <w:numId w:val="2"/>
        </w:numPr>
        <w:spacing w:after="0" w:line="240" w:lineRule="auto"/>
        <w:jc w:val="both"/>
        <w:rPr>
          <w:rFonts w:cstheme="minorHAnsi"/>
          <w:sz w:val="24"/>
          <w:szCs w:val="24"/>
        </w:rPr>
      </w:pPr>
      <w:r>
        <w:rPr>
          <w:rFonts w:cstheme="minorHAnsi"/>
          <w:sz w:val="24"/>
          <w:szCs w:val="24"/>
        </w:rPr>
        <w:t>Discarding knives in a public place</w:t>
      </w:r>
    </w:p>
    <w:p w14:paraId="372484A4" w14:textId="77777777" w:rsidR="002D7D10" w:rsidRPr="002D7D10" w:rsidRDefault="002D7D10" w:rsidP="00455C30">
      <w:pPr>
        <w:pStyle w:val="ListParagraph"/>
        <w:jc w:val="both"/>
        <w:rPr>
          <w:rFonts w:cstheme="minorHAnsi"/>
          <w:sz w:val="24"/>
          <w:szCs w:val="24"/>
        </w:rPr>
      </w:pPr>
    </w:p>
    <w:p w14:paraId="0B1170E4" w14:textId="42169BB8" w:rsidR="002D7D10" w:rsidRDefault="002D7D10" w:rsidP="00455C30">
      <w:pPr>
        <w:pStyle w:val="ListParagraph"/>
        <w:numPr>
          <w:ilvl w:val="0"/>
          <w:numId w:val="2"/>
        </w:numPr>
        <w:spacing w:after="0" w:line="240" w:lineRule="auto"/>
        <w:jc w:val="both"/>
        <w:rPr>
          <w:rFonts w:cstheme="minorHAnsi"/>
          <w:sz w:val="24"/>
          <w:szCs w:val="24"/>
        </w:rPr>
      </w:pPr>
      <w:r>
        <w:rPr>
          <w:rFonts w:cstheme="minorHAnsi"/>
          <w:sz w:val="24"/>
          <w:szCs w:val="24"/>
        </w:rPr>
        <w:t xml:space="preserve">Dropping or otherwise depositing and then leaving litter/material in a public place </w:t>
      </w:r>
    </w:p>
    <w:p w14:paraId="34DEED1C" w14:textId="77777777" w:rsidR="00F177D5" w:rsidRDefault="00F177D5" w:rsidP="00455C30">
      <w:pPr>
        <w:pStyle w:val="ListParagraph"/>
        <w:spacing w:after="0" w:line="240" w:lineRule="auto"/>
        <w:jc w:val="both"/>
        <w:rPr>
          <w:rFonts w:cstheme="minorHAnsi"/>
          <w:sz w:val="24"/>
          <w:szCs w:val="24"/>
        </w:rPr>
      </w:pPr>
    </w:p>
    <w:p w14:paraId="673B10B4" w14:textId="77777777" w:rsidR="00F177D5" w:rsidRDefault="00F177D5" w:rsidP="00455C30">
      <w:pPr>
        <w:jc w:val="both"/>
        <w:rPr>
          <w:sz w:val="24"/>
          <w:szCs w:val="24"/>
        </w:rPr>
      </w:pPr>
      <w:r>
        <w:rPr>
          <w:sz w:val="24"/>
          <w:szCs w:val="24"/>
        </w:rPr>
        <w:t>* Exemptions shall apply in cases where the substances used are cigarettes (tobacco) or vaporisers or prescribed medication being taken by the person it is prescribed for.</w:t>
      </w:r>
    </w:p>
    <w:p w14:paraId="5FFCB8CF" w14:textId="77777777" w:rsidR="00F177D5" w:rsidRDefault="00F177D5" w:rsidP="00455C30">
      <w:pPr>
        <w:pStyle w:val="ListParagraph"/>
        <w:jc w:val="both"/>
        <w:rPr>
          <w:rFonts w:cstheme="minorHAnsi"/>
          <w:sz w:val="24"/>
          <w:szCs w:val="24"/>
        </w:rPr>
      </w:pPr>
    </w:p>
    <w:p w14:paraId="7D4ABADB" w14:textId="77777777" w:rsidR="00F177D5" w:rsidRDefault="00F177D5" w:rsidP="00455C30">
      <w:pPr>
        <w:pStyle w:val="ListParagraph"/>
        <w:numPr>
          <w:ilvl w:val="0"/>
          <w:numId w:val="1"/>
        </w:numPr>
        <w:spacing w:after="0" w:line="240" w:lineRule="auto"/>
        <w:jc w:val="both"/>
        <w:rPr>
          <w:rFonts w:cstheme="minorHAnsi"/>
          <w:sz w:val="24"/>
          <w:szCs w:val="24"/>
        </w:rPr>
      </w:pPr>
      <w:r>
        <w:rPr>
          <w:rFonts w:cstheme="minorHAnsi"/>
          <w:sz w:val="24"/>
          <w:szCs w:val="24"/>
        </w:rPr>
        <w:t xml:space="preserve">A person who fails to comply with any obligation imposed under this Order is guilty of a criminal offence by virtue of section 67(1) of the Anti-social Behaviour Crime and Policing </w:t>
      </w:r>
      <w:r>
        <w:rPr>
          <w:rFonts w:cstheme="minorHAnsi"/>
          <w:sz w:val="24"/>
          <w:szCs w:val="24"/>
        </w:rPr>
        <w:lastRenderedPageBreak/>
        <w:t>Act 2014 and liable to a fine on summary conviction not exceeding level 3 on the standard scale.</w:t>
      </w:r>
    </w:p>
    <w:p w14:paraId="36EF65B6" w14:textId="77777777" w:rsidR="00F177D5" w:rsidRDefault="00F177D5" w:rsidP="00455C30">
      <w:pPr>
        <w:ind w:left="360"/>
        <w:jc w:val="both"/>
        <w:rPr>
          <w:sz w:val="24"/>
          <w:szCs w:val="24"/>
        </w:rPr>
      </w:pPr>
    </w:p>
    <w:p w14:paraId="191DBE3A" w14:textId="77777777" w:rsidR="00F177D5" w:rsidRDefault="00F177D5" w:rsidP="00455C30">
      <w:pPr>
        <w:pStyle w:val="ListParagraph"/>
        <w:tabs>
          <w:tab w:val="left" w:pos="284"/>
        </w:tabs>
        <w:spacing w:after="0" w:line="240" w:lineRule="auto"/>
        <w:ind w:left="360"/>
        <w:jc w:val="both"/>
        <w:rPr>
          <w:b/>
          <w:sz w:val="24"/>
          <w:szCs w:val="24"/>
        </w:rPr>
      </w:pPr>
      <w:r>
        <w:rPr>
          <w:b/>
          <w:sz w:val="24"/>
          <w:szCs w:val="24"/>
        </w:rPr>
        <w:t>Fixed Penalty Fines</w:t>
      </w:r>
    </w:p>
    <w:p w14:paraId="25177902" w14:textId="63CE2679" w:rsidR="00F177D5" w:rsidRDefault="00F177D5" w:rsidP="00455C30">
      <w:pPr>
        <w:pStyle w:val="ListParagraph"/>
        <w:tabs>
          <w:tab w:val="left" w:pos="284"/>
        </w:tabs>
        <w:spacing w:after="0" w:line="240" w:lineRule="auto"/>
        <w:ind w:left="360"/>
        <w:jc w:val="both"/>
        <w:rPr>
          <w:b/>
          <w:sz w:val="24"/>
          <w:szCs w:val="24"/>
        </w:rPr>
      </w:pPr>
      <w:r>
        <w:rPr>
          <w:b/>
          <w:sz w:val="24"/>
          <w:szCs w:val="24"/>
        </w:rPr>
        <w:br/>
      </w:r>
      <w:r>
        <w:rPr>
          <w:sz w:val="24"/>
          <w:szCs w:val="24"/>
        </w:rPr>
        <w:t>It is an offence for a person, without reasonable excuse to engage in any activity prohibited by this Order.  A</w:t>
      </w:r>
      <w:r w:rsidR="00937AA8">
        <w:rPr>
          <w:sz w:val="24"/>
          <w:szCs w:val="24"/>
        </w:rPr>
        <w:t>n authorised person, including a</w:t>
      </w:r>
      <w:r>
        <w:rPr>
          <w:sz w:val="24"/>
          <w:szCs w:val="24"/>
        </w:rPr>
        <w:t xml:space="preserve"> Police Officer or a Police Community Support Officer may, under section 68 of the Anti-social Behaviour Crime and Policing Act 2014, issue a Fixed Penalty Notice to anyone they believe has committed an offence in relation to this Order.  The Fixed Penalty will </w:t>
      </w:r>
      <w:r w:rsidR="00937AA8">
        <w:rPr>
          <w:sz w:val="24"/>
          <w:szCs w:val="24"/>
        </w:rPr>
        <w:t xml:space="preserve">not exceed the </w:t>
      </w:r>
      <w:r>
        <w:rPr>
          <w:sz w:val="24"/>
          <w:szCs w:val="24"/>
        </w:rPr>
        <w:t>sum of £100, failure to pay may lead to prosecution.  A person who is guilty of an offence of failing to comply with a requirement of this Order will be liable on summary conviction to a fine not exceeding level 3 on the standard scale</w:t>
      </w:r>
      <w:r w:rsidR="00937AA8">
        <w:rPr>
          <w:sz w:val="24"/>
          <w:szCs w:val="24"/>
        </w:rPr>
        <w:t>.</w:t>
      </w:r>
    </w:p>
    <w:p w14:paraId="108A1593" w14:textId="77777777" w:rsidR="00F177D5" w:rsidRDefault="00F177D5" w:rsidP="00455C30">
      <w:pPr>
        <w:pStyle w:val="ListParagraph"/>
        <w:tabs>
          <w:tab w:val="left" w:pos="284"/>
        </w:tabs>
        <w:spacing w:after="0" w:line="240" w:lineRule="auto"/>
        <w:ind w:left="360"/>
        <w:jc w:val="both"/>
        <w:rPr>
          <w:b/>
          <w:sz w:val="24"/>
          <w:szCs w:val="24"/>
        </w:rPr>
      </w:pPr>
    </w:p>
    <w:p w14:paraId="1C6A65B2" w14:textId="77777777" w:rsidR="00F177D5" w:rsidRDefault="00F177D5" w:rsidP="00455C30">
      <w:pPr>
        <w:pStyle w:val="ListParagraph"/>
        <w:tabs>
          <w:tab w:val="left" w:pos="284"/>
        </w:tabs>
        <w:spacing w:after="0" w:line="240" w:lineRule="auto"/>
        <w:ind w:left="360"/>
        <w:jc w:val="both"/>
        <w:rPr>
          <w:b/>
          <w:sz w:val="24"/>
          <w:szCs w:val="24"/>
        </w:rPr>
      </w:pPr>
      <w:r>
        <w:rPr>
          <w:b/>
          <w:sz w:val="24"/>
          <w:szCs w:val="24"/>
        </w:rPr>
        <w:t>Appeals and Challenges</w:t>
      </w:r>
    </w:p>
    <w:p w14:paraId="38CC2778" w14:textId="77777777" w:rsidR="00F177D5" w:rsidRDefault="00F177D5" w:rsidP="00455C30">
      <w:pPr>
        <w:pStyle w:val="ListParagraph"/>
        <w:tabs>
          <w:tab w:val="left" w:pos="284"/>
        </w:tabs>
        <w:spacing w:after="0" w:line="240" w:lineRule="auto"/>
        <w:ind w:left="360"/>
        <w:jc w:val="both"/>
        <w:rPr>
          <w:sz w:val="24"/>
          <w:szCs w:val="24"/>
        </w:rPr>
      </w:pPr>
      <w:r>
        <w:rPr>
          <w:b/>
          <w:sz w:val="24"/>
          <w:szCs w:val="24"/>
        </w:rPr>
        <w:br/>
      </w:r>
      <w:r>
        <w:rPr>
          <w:sz w:val="24"/>
          <w:szCs w:val="24"/>
        </w:rPr>
        <w:t>In accordance with Section 66 of the Anti-Social Behaviour, Crime and Policing Act 2014, any challenge to this Order must be made to the High Court by an interested party within six weeks of the date that the Order was made.</w:t>
      </w:r>
    </w:p>
    <w:p w14:paraId="0B12FD37" w14:textId="77777777" w:rsidR="00F177D5" w:rsidRDefault="00F177D5" w:rsidP="00455C30">
      <w:pPr>
        <w:pStyle w:val="ListParagraph"/>
        <w:tabs>
          <w:tab w:val="left" w:pos="284"/>
        </w:tabs>
        <w:spacing w:after="0" w:line="240" w:lineRule="auto"/>
        <w:ind w:left="360"/>
        <w:jc w:val="both"/>
        <w:rPr>
          <w:sz w:val="24"/>
          <w:szCs w:val="24"/>
        </w:rPr>
      </w:pPr>
      <w:r>
        <w:rPr>
          <w:sz w:val="24"/>
          <w:szCs w:val="24"/>
        </w:rPr>
        <w:br/>
        <w:t>Any interested person who wishes to challenge the validity of this Order on the grounds that the Council did not have the power to make the Order or that any requirements of the Act have not been complied with may apply to the High Court within six weeks from the date on which this Order was made.</w:t>
      </w:r>
    </w:p>
    <w:p w14:paraId="7288D98E" w14:textId="77777777" w:rsidR="00F177D5" w:rsidRDefault="00F177D5" w:rsidP="00455C30">
      <w:pPr>
        <w:pStyle w:val="ListParagraph"/>
        <w:tabs>
          <w:tab w:val="left" w:pos="284"/>
        </w:tabs>
        <w:spacing w:after="0" w:line="240" w:lineRule="auto"/>
        <w:ind w:left="360"/>
        <w:jc w:val="both"/>
        <w:rPr>
          <w:b/>
          <w:sz w:val="24"/>
          <w:szCs w:val="24"/>
        </w:rPr>
      </w:pPr>
      <w:r>
        <w:rPr>
          <w:sz w:val="24"/>
          <w:szCs w:val="24"/>
        </w:rPr>
        <w:br/>
        <w:t xml:space="preserve">An interested party is defined by the Act as someone who lives in, regularly works in or visits the Restricted Area.  This means that only those who are directly affected by the restrictions have the power to challenge.  </w:t>
      </w:r>
    </w:p>
    <w:p w14:paraId="070F0DBB" w14:textId="77777777" w:rsidR="00F177D5" w:rsidRDefault="00F177D5" w:rsidP="00455C30">
      <w:pPr>
        <w:pStyle w:val="ListParagraph"/>
        <w:tabs>
          <w:tab w:val="left" w:pos="0"/>
          <w:tab w:val="left" w:pos="284"/>
        </w:tabs>
        <w:spacing w:after="0" w:line="240" w:lineRule="auto"/>
        <w:ind w:left="0"/>
        <w:jc w:val="both"/>
        <w:rPr>
          <w:color w:val="FF0000"/>
          <w:sz w:val="24"/>
          <w:szCs w:val="24"/>
        </w:rPr>
      </w:pPr>
    </w:p>
    <w:p w14:paraId="213227E5" w14:textId="77777777" w:rsidR="00455C30" w:rsidRDefault="00455C30" w:rsidP="00455C30">
      <w:pPr>
        <w:pStyle w:val="ListParagraph"/>
        <w:tabs>
          <w:tab w:val="left" w:pos="0"/>
          <w:tab w:val="left" w:pos="284"/>
        </w:tabs>
        <w:spacing w:after="0" w:line="360" w:lineRule="auto"/>
        <w:ind w:left="0"/>
        <w:jc w:val="both"/>
        <w:rPr>
          <w:sz w:val="24"/>
          <w:szCs w:val="24"/>
        </w:rPr>
      </w:pPr>
    </w:p>
    <w:p w14:paraId="67CC27BD" w14:textId="60269A66" w:rsidR="00455C30" w:rsidRPr="0009015A" w:rsidRDefault="00455C30" w:rsidP="00455C30">
      <w:pPr>
        <w:pStyle w:val="ListParagraph"/>
        <w:tabs>
          <w:tab w:val="left" w:pos="0"/>
          <w:tab w:val="left" w:pos="284"/>
        </w:tabs>
        <w:spacing w:after="0" w:line="360" w:lineRule="auto"/>
        <w:ind w:left="0"/>
        <w:jc w:val="both"/>
        <w:rPr>
          <w:sz w:val="24"/>
          <w:szCs w:val="24"/>
        </w:rPr>
      </w:pPr>
      <w:r>
        <w:rPr>
          <w:sz w:val="24"/>
          <w:szCs w:val="24"/>
        </w:rPr>
        <w:tab/>
      </w:r>
      <w:r w:rsidRPr="0009015A">
        <w:rPr>
          <w:sz w:val="24"/>
          <w:szCs w:val="24"/>
        </w:rPr>
        <w:t>THE COMMON SEAL of THE</w:t>
      </w:r>
      <w:r>
        <w:rPr>
          <w:sz w:val="24"/>
          <w:szCs w:val="24"/>
        </w:rPr>
        <w:tab/>
      </w:r>
      <w:r>
        <w:rPr>
          <w:sz w:val="24"/>
          <w:szCs w:val="24"/>
        </w:rPr>
        <w:tab/>
        <w:t>)</w:t>
      </w:r>
    </w:p>
    <w:p w14:paraId="1E1D618B" w14:textId="28C764B9" w:rsidR="00455C30" w:rsidRPr="0009015A" w:rsidRDefault="00455C30" w:rsidP="00455C30">
      <w:pPr>
        <w:pStyle w:val="ListParagraph"/>
        <w:tabs>
          <w:tab w:val="left" w:pos="0"/>
          <w:tab w:val="left" w:pos="284"/>
        </w:tabs>
        <w:spacing w:after="0" w:line="360" w:lineRule="auto"/>
        <w:ind w:left="0"/>
        <w:jc w:val="both"/>
        <w:rPr>
          <w:sz w:val="24"/>
          <w:szCs w:val="24"/>
        </w:rPr>
      </w:pPr>
      <w:r>
        <w:rPr>
          <w:sz w:val="24"/>
          <w:szCs w:val="24"/>
        </w:rPr>
        <w:tab/>
      </w:r>
      <w:r w:rsidRPr="0009015A">
        <w:rPr>
          <w:sz w:val="24"/>
          <w:szCs w:val="24"/>
        </w:rPr>
        <w:t>BOROUGH COUNCIL OF DUDLEY</w:t>
      </w:r>
      <w:r>
        <w:rPr>
          <w:sz w:val="24"/>
          <w:szCs w:val="24"/>
        </w:rPr>
        <w:tab/>
      </w:r>
      <w:r>
        <w:rPr>
          <w:sz w:val="24"/>
          <w:szCs w:val="24"/>
        </w:rPr>
        <w:tab/>
        <w:t>)</w:t>
      </w:r>
    </w:p>
    <w:p w14:paraId="6833E0D8" w14:textId="082F4D0A" w:rsidR="00455C30" w:rsidRPr="0009015A" w:rsidRDefault="00455C30" w:rsidP="00455C30">
      <w:pPr>
        <w:pStyle w:val="ListParagraph"/>
        <w:tabs>
          <w:tab w:val="left" w:pos="0"/>
          <w:tab w:val="left" w:pos="284"/>
        </w:tabs>
        <w:spacing w:after="0" w:line="360" w:lineRule="auto"/>
        <w:ind w:left="0"/>
        <w:jc w:val="both"/>
        <w:rPr>
          <w:sz w:val="24"/>
          <w:szCs w:val="24"/>
        </w:rPr>
      </w:pPr>
      <w:r>
        <w:rPr>
          <w:sz w:val="24"/>
          <w:szCs w:val="24"/>
        </w:rPr>
        <w:tab/>
      </w:r>
      <w:r w:rsidRPr="0009015A">
        <w:rPr>
          <w:sz w:val="24"/>
          <w:szCs w:val="24"/>
        </w:rPr>
        <w:t xml:space="preserve">Was hereunto affixed on this </w:t>
      </w:r>
      <w:proofErr w:type="gramStart"/>
      <w:r w:rsidR="00AF1EC0">
        <w:rPr>
          <w:sz w:val="24"/>
          <w:szCs w:val="24"/>
        </w:rPr>
        <w:t>[Day]</w:t>
      </w:r>
      <w:r w:rsidRPr="0009015A">
        <w:rPr>
          <w:sz w:val="24"/>
          <w:szCs w:val="24"/>
        </w:rPr>
        <w:t xml:space="preserve"> day</w:t>
      </w:r>
      <w:proofErr w:type="gramEnd"/>
      <w:r>
        <w:rPr>
          <w:sz w:val="24"/>
          <w:szCs w:val="24"/>
        </w:rPr>
        <w:tab/>
        <w:t>)</w:t>
      </w:r>
    </w:p>
    <w:p w14:paraId="2945A605" w14:textId="2ADFD8B3" w:rsidR="00455C30" w:rsidRPr="0009015A" w:rsidRDefault="00455C30" w:rsidP="00455C30">
      <w:pPr>
        <w:pStyle w:val="ListParagraph"/>
        <w:tabs>
          <w:tab w:val="left" w:pos="0"/>
          <w:tab w:val="left" w:pos="284"/>
        </w:tabs>
        <w:spacing w:after="0" w:line="360" w:lineRule="auto"/>
        <w:ind w:left="0"/>
        <w:jc w:val="both"/>
        <w:rPr>
          <w:sz w:val="24"/>
          <w:szCs w:val="24"/>
        </w:rPr>
      </w:pPr>
      <w:r>
        <w:rPr>
          <w:sz w:val="24"/>
          <w:szCs w:val="24"/>
        </w:rPr>
        <w:tab/>
        <w:t>o</w:t>
      </w:r>
      <w:r w:rsidRPr="0009015A">
        <w:rPr>
          <w:sz w:val="24"/>
          <w:szCs w:val="24"/>
        </w:rPr>
        <w:t xml:space="preserve">f </w:t>
      </w:r>
      <w:r w:rsidR="00AF1EC0">
        <w:rPr>
          <w:sz w:val="24"/>
          <w:szCs w:val="24"/>
        </w:rPr>
        <w:t xml:space="preserve">[Month – Year] </w:t>
      </w:r>
      <w:r w:rsidRPr="0009015A">
        <w:rPr>
          <w:sz w:val="24"/>
          <w:szCs w:val="24"/>
        </w:rPr>
        <w:t>in the presence of :-</w:t>
      </w:r>
      <w:r w:rsidR="00AF1EC0">
        <w:rPr>
          <w:sz w:val="24"/>
          <w:szCs w:val="24"/>
        </w:rPr>
        <w:t xml:space="preserve"> </w:t>
      </w:r>
      <w:r>
        <w:rPr>
          <w:sz w:val="24"/>
          <w:szCs w:val="24"/>
        </w:rPr>
        <w:tab/>
        <w:t>)</w:t>
      </w:r>
    </w:p>
    <w:p w14:paraId="678E7D32" w14:textId="77777777" w:rsidR="00F177D5" w:rsidRDefault="00F177D5" w:rsidP="00F177D5">
      <w:pPr>
        <w:rPr>
          <w:sz w:val="24"/>
          <w:szCs w:val="24"/>
        </w:rPr>
      </w:pPr>
    </w:p>
    <w:p w14:paraId="6065E531" w14:textId="77777777" w:rsidR="00F177D5" w:rsidRDefault="00F177D5" w:rsidP="00F177D5">
      <w:pPr>
        <w:rPr>
          <w:sz w:val="24"/>
          <w:szCs w:val="24"/>
        </w:rPr>
      </w:pPr>
    </w:p>
    <w:p w14:paraId="5D2D9AB3" w14:textId="77777777" w:rsidR="00CC6184" w:rsidRDefault="00CC6184"/>
    <w:sectPr w:rsidR="00CC61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138E1"/>
    <w:multiLevelType w:val="hybridMultilevel"/>
    <w:tmpl w:val="641CF480"/>
    <w:lvl w:ilvl="0" w:tplc="0809000F">
      <w:start w:val="1"/>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1" w15:restartNumberingAfterBreak="0">
    <w:nsid w:val="243007E3"/>
    <w:multiLevelType w:val="hybridMultilevel"/>
    <w:tmpl w:val="D8BAE186"/>
    <w:lvl w:ilvl="0" w:tplc="6920756A">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3171562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17682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7D5"/>
    <w:rsid w:val="00025D4B"/>
    <w:rsid w:val="001859F1"/>
    <w:rsid w:val="001D3CB6"/>
    <w:rsid w:val="002D7D10"/>
    <w:rsid w:val="00455C30"/>
    <w:rsid w:val="006E0E49"/>
    <w:rsid w:val="00743D6F"/>
    <w:rsid w:val="00872D5F"/>
    <w:rsid w:val="00876C99"/>
    <w:rsid w:val="00937AA8"/>
    <w:rsid w:val="00AF1EC0"/>
    <w:rsid w:val="00CC6184"/>
    <w:rsid w:val="00DC173E"/>
    <w:rsid w:val="00E01097"/>
    <w:rsid w:val="00F177D5"/>
    <w:rsid w:val="00F81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03510"/>
  <w15:chartTrackingRefBased/>
  <w15:docId w15:val="{C4F5AF03-9740-4E72-AE28-4842564C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7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7D5"/>
    <w:pPr>
      <w:ind w:left="720"/>
      <w:contextualSpacing/>
    </w:pPr>
  </w:style>
  <w:style w:type="paragraph" w:customStyle="1" w:styleId="Default">
    <w:name w:val="Default"/>
    <w:rsid w:val="00F177D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23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599</Words>
  <Characters>2965</Characters>
  <Application>Microsoft Office Word</Application>
  <DocSecurity>0</DocSecurity>
  <Lines>78</Lines>
  <Paragraphs>27</Paragraphs>
  <ScaleCrop>false</ScaleCrop>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Neelam Bangar (Law and Governance)</dc:creator>
  <cp:keywords/>
  <dc:description/>
  <cp:lastModifiedBy>Mark Wilson (Safer Communities)</cp:lastModifiedBy>
  <cp:revision>11</cp:revision>
  <dcterms:created xsi:type="dcterms:W3CDTF">2022-05-04T11:59:00Z</dcterms:created>
  <dcterms:modified xsi:type="dcterms:W3CDTF">2025-10-09T09:22:00Z</dcterms:modified>
</cp:coreProperties>
</file>